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612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right="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25 июня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Нефтеюганск</w:t>
      </w:r>
    </w:p>
    <w:p>
      <w:pPr>
        <w:spacing w:before="0" w:after="0"/>
        <w:ind w:firstLine="567"/>
        <w:jc w:val="both"/>
        <w:rPr>
          <w:sz w:val="8"/>
          <w:szCs w:val="8"/>
        </w:rPr>
      </w:pP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>-н, дом 30),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Еременко Виктора Петровича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5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работающего,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</w:t>
      </w:r>
      <w:r>
        <w:rPr>
          <w:rFonts w:ascii="Times New Roman" w:eastAsia="Times New Roman" w:hAnsi="Times New Roman" w:cs="Times New Roman"/>
          <w:sz w:val="28"/>
          <w:szCs w:val="28"/>
        </w:rPr>
        <w:t>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36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ExternalSystemDefinedgrp-34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3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ч.4 ст. 12.15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567"/>
        <w:jc w:val="both"/>
        <w:rPr>
          <w:sz w:val="8"/>
          <w:szCs w:val="8"/>
        </w:rPr>
      </w:pP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Еременко В.П.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84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км а/д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 404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Тюмень-</w:t>
      </w:r>
      <w:r>
        <w:rPr>
          <w:rFonts w:ascii="Times New Roman" w:eastAsia="Times New Roman" w:hAnsi="Times New Roman" w:cs="Times New Roman"/>
          <w:sz w:val="28"/>
          <w:szCs w:val="28"/>
        </w:rPr>
        <w:t>Тобольск-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Ханты-Мансийск,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ы, </w:t>
      </w:r>
      <w:r>
        <w:rPr>
          <w:rFonts w:ascii="Times New Roman" w:eastAsia="Times New Roman" w:hAnsi="Times New Roman" w:cs="Times New Roman"/>
          <w:sz w:val="28"/>
          <w:szCs w:val="28"/>
        </w:rPr>
        <w:t>управляя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3rplc-1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4rplc-1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обгон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впереди движущегося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выездом на полосу дороги, предназначенную для встречного движения, </w:t>
      </w:r>
      <w:r>
        <w:rPr>
          <w:rFonts w:ascii="Times New Roman" w:eastAsia="Times New Roman" w:hAnsi="Times New Roman" w:cs="Times New Roman"/>
          <w:sz w:val="28"/>
          <w:szCs w:val="28"/>
        </w:rPr>
        <w:t>в зоне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дорожного </w:t>
      </w:r>
      <w:r>
        <w:rPr>
          <w:rFonts w:ascii="Times New Roman" w:eastAsia="Times New Roman" w:hAnsi="Times New Roman" w:cs="Times New Roman"/>
          <w:sz w:val="28"/>
          <w:szCs w:val="28"/>
        </w:rPr>
        <w:t>знака 3.20 «Обгон запрещен»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чем нарушил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1.3 </w:t>
      </w:r>
      <w:r>
        <w:rPr>
          <w:rFonts w:ascii="Times New Roman" w:eastAsia="Times New Roman" w:hAnsi="Times New Roman" w:cs="Times New Roman"/>
          <w:sz w:val="28"/>
          <w:szCs w:val="28"/>
        </w:rPr>
        <w:t>Правил дорожного движения Российской Федерации, утвержденных постановлением Правительства Российской Федерации от 23.10.1993 № 1090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Еременко В.П.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извещенный надлежащим образом о времени и месте рассмотрения административного материала, не явился, ходатайств об отложении дела от него не поступало, об уважительности причин неявки суду не сообщил.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32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исходя из положений п.6 постановления Пленума ВС </w:t>
      </w:r>
      <w:r>
        <w:rPr>
          <w:rStyle w:val="cat-ExternalSystemDefinedgrp-32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24.03.2005 №5 «О некоторых вопросах, возникающих у судов при применении КоАП </w:t>
      </w:r>
      <w:r>
        <w:rPr>
          <w:rStyle w:val="cat-ExternalSystemDefinedgrp-32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и п. 14 постановления Пленума ВС </w:t>
      </w:r>
      <w:r>
        <w:rPr>
          <w:rStyle w:val="cat-ExternalSystemDefinedgrp-32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27.12.2007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Еременко В.П.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его отсутствие.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Еременко В.П.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 полностью доказана и подтверждается следующими доказательствами: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ХМ</w:t>
      </w:r>
      <w:r>
        <w:rPr>
          <w:rFonts w:ascii="Times New Roman" w:eastAsia="Times New Roman" w:hAnsi="Times New Roman" w:cs="Times New Roman"/>
          <w:sz w:val="28"/>
          <w:szCs w:val="28"/>
        </w:rPr>
        <w:t>591688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23.04.2024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которого следует, что права и обязанности, предусмотренные 25.1 КоАП </w:t>
      </w:r>
      <w:r>
        <w:rPr>
          <w:rStyle w:val="cat-ExternalSystemDefinedgrp-32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ст. 51 Конституции </w:t>
      </w:r>
      <w:r>
        <w:rPr>
          <w:rStyle w:val="cat-ExternalSystemDefinedgrp-32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Еременко В.П.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разъяснены, что подтверждается его подписью в соответствующей графе протокола, копия протокола им получена, протокол подписан. Из протокола следует,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Еременко В.П.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23.04.2024 в 11:22, на 884 км а/д Р 404 Тюмень-Тобольск-Ханты-Мансийск, Ханты-Мансийского района, ХМАО-Югры, управляя транспортным средством </w:t>
      </w:r>
      <w:r>
        <w:rPr>
          <w:rStyle w:val="cat-CarMakeModelgrp-23rplc-3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4rplc-3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 обгон впереди движущегося транспортного средства, с выездом на полосу дороги, предназначенную для встречного движения, в зоне действия дорожного знака 3.20 «Обгон запрещен», чем нарушил п.1.3 Правил дорожного движения Российской Федерации, утвержденных постановлением Правительства Российской Федерации от 23.10.1993 № 1090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схемой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места совершения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которой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Еременко В.П.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23.04.2024 в 11:22, на 884 </w:t>
      </w:r>
      <w:r>
        <w:rPr>
          <w:rFonts w:ascii="Times New Roman" w:eastAsia="Times New Roman" w:hAnsi="Times New Roman" w:cs="Times New Roman"/>
          <w:sz w:val="28"/>
          <w:szCs w:val="28"/>
        </w:rPr>
        <w:t>км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а/д Р 404 Тюмень-Тобольск-Ханты-Мансийск, Ханты-Мансийского района, ХМАО-Югры, управляя транспортным средством </w:t>
      </w:r>
      <w:r>
        <w:rPr>
          <w:rStyle w:val="cat-CarMakeModelgrp-23rplc-4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4rplc-4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 обгон впереди движущегося транспортного средства, с выездом на полосу дороги, предназначенную для встречного движения, в зоне действия дорожного знака 3.20 «Обгон запрещен»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Еременко В.П.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схемой </w:t>
      </w:r>
      <w:r>
        <w:rPr>
          <w:rFonts w:ascii="Times New Roman" w:eastAsia="Times New Roman" w:hAnsi="Times New Roman" w:cs="Times New Roman"/>
          <w:sz w:val="28"/>
          <w:szCs w:val="28"/>
        </w:rPr>
        <w:t>ознакомлен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ИДПС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роты №1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ДПС ГИБДД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которого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Еременко В.П.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23.04.2024 в 11:22, на 884 </w:t>
      </w:r>
      <w:r>
        <w:rPr>
          <w:rFonts w:ascii="Times New Roman" w:eastAsia="Times New Roman" w:hAnsi="Times New Roman" w:cs="Times New Roman"/>
          <w:sz w:val="28"/>
          <w:szCs w:val="28"/>
        </w:rPr>
        <w:t>км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а/д Р 404 Тюмень-Тобольск-Ханты-Мансийск, Ханты-Мансийского района, ХМАО-Югры, управляя транспортным средством </w:t>
      </w:r>
      <w:r>
        <w:rPr>
          <w:rStyle w:val="cat-CarMakeModelgrp-23rplc-52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4rplc-53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 обгон впереди движущегося транспортного средства, с выездом на полосу дороги, предназначенную для встречного движения, в зоне действия дорожного знака 3.20 «Обгон запрещен»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дислокацией дорожных знаков </w:t>
      </w:r>
      <w:r>
        <w:rPr>
          <w:rFonts w:ascii="Times New Roman" w:eastAsia="Times New Roman" w:hAnsi="Times New Roman" w:cs="Times New Roman"/>
          <w:sz w:val="28"/>
          <w:szCs w:val="28"/>
        </w:rPr>
        <w:t>и разметки на вышеуказанном участке автодороги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 которой следует, что на данном участке автодороги распространяется действие дорожного знака 3.20 «Обгон запрещен»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видеозаписью фиксации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которой подтверждается 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Еременко В.П.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при обстоятельствах, указанных в протоколе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Доказательства, исследованные в судебном заседании,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 Существенных недостатков, влекущих невозможность использования в качестве доказательств, материалы дела не содержат.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 4 статьи 12.15 Кодекса Российской Федерации об административных правонарушениях предусматривает административную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1.3. Правил дорожного движения (утверждены Постановлением Правительства </w:t>
      </w:r>
      <w:r>
        <w:rPr>
          <w:rStyle w:val="cat-ExternalSystemDefinedgrp-32rplc-5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Пленума Верховного Суда </w:t>
      </w:r>
      <w:r>
        <w:rPr>
          <w:rStyle w:val="cat-ExternalSystemDefinedgrp-32rplc-5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25 июня 2019 года № 20 «О некоторых вопросах, возникающих у судов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</w:t>
      </w:r>
      <w:r>
        <w:rPr>
          <w:rStyle w:val="cat-ExternalSystemDefinedgrp-32rplc-5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</w:t>
      </w:r>
      <w:r>
        <w:rPr>
          <w:rStyle w:val="cat-ExternalSystemDefinedgrp-32rplc-6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которые квалифицируются по части 3 данной статьи), подлежат квалификации по части 4 статьи 12.15 КоАП </w:t>
      </w:r>
      <w:r>
        <w:rPr>
          <w:rStyle w:val="cat-ExternalSystemDefinedgrp-32rplc-6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Движение по дороге с двусторонним движением в нарушение требований дорожных знаков 3.20 "Обгон запрещен", 3.22 "Обгон грузовым автомобилям запрещен", 5.11.1 "Дорога с полосой для маршрутных транспортных средств", 5.11.2 "Дорога с полосой для велосипедистов", 5.15.7 "Направление движения по полосам",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КоАП </w:t>
      </w:r>
      <w:r>
        <w:rPr>
          <w:rStyle w:val="cat-ExternalSystemDefinedgrp-32rplc-6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 Невыполнение требований дорожных знаков 4.3 "Круговое движение", 3.1 "Въезд запрещен" (в том числе с табличкой 8.14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</w:t>
      </w:r>
      <w:r>
        <w:rPr>
          <w:rFonts w:ascii="Times New Roman" w:eastAsia="Times New Roman" w:hAnsi="Times New Roman" w:cs="Times New Roman"/>
          <w:sz w:val="28"/>
          <w:szCs w:val="28"/>
        </w:rPr>
        <w:t>Еременко В.П.</w:t>
      </w:r>
      <w:r>
        <w:rPr>
          <w:rFonts w:ascii="Times New Roman" w:eastAsia="Times New Roman" w:hAnsi="Times New Roman" w:cs="Times New Roman"/>
          <w:sz w:val="28"/>
          <w:szCs w:val="28"/>
        </w:rPr>
        <w:t>, при совершении обгона требований дорожного знака 3.20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"Обгон запрещен"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 выездом на полосу дороги, предназначенную для встречного движения, образует состав рассматриваемого правонарушения.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водителя </w:t>
      </w:r>
      <w:r>
        <w:rPr>
          <w:rFonts w:ascii="Times New Roman" w:eastAsia="Times New Roman" w:hAnsi="Times New Roman" w:cs="Times New Roman"/>
          <w:sz w:val="28"/>
          <w:szCs w:val="28"/>
        </w:rPr>
        <w:t>Еременко В.П.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доказательствами по делу.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Еременко В.П.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ч. 4 ст.12.15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как выезд в нарушение Правил дорожного движения на полосу, предназначенную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встречного движения, за исключением случаев, предусмотренных частью 3 настоящей статьи.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не находит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в соответствии со ст. 4.3 Кодекса Российской Федерации об административных правонарушениях, мировой судья признает повторное совершение однородного административного правонарушения. 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учитывая обстоятельства дела, мировой 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Еременко В.П.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возможно назначить наказание в виде административного штрафа.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29.9, 29.10 Кодекса Российской Федерации об административных правонарушениях, мировой судья</w:t>
      </w:r>
    </w:p>
    <w:p>
      <w:pPr>
        <w:spacing w:before="0" w:after="0"/>
        <w:ind w:right="26" w:firstLine="567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8"/>
          <w:szCs w:val="8"/>
        </w:rPr>
      </w:pP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Еременко Виктора Петровича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5000 (пять тысяч)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должен быть уплачен на расчетный счет: 03100643000000018700, Получатель УФК по ХМАО-Югре (УМВД России по ХМАО-Югре) </w:t>
      </w:r>
      <w:r>
        <w:rPr>
          <w:rStyle w:val="cat-OrganizationNamegrp-21rplc-6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Ханты-Мансийск//УФК по ХМАО-Югре г. Ханты-Мансийск БИК 007162163 ОКТМО 71871000 ИНН 8601010390 КПП </w:t>
      </w:r>
      <w:r>
        <w:rPr>
          <w:rFonts w:ascii="Times New Roman" w:eastAsia="Times New Roman" w:hAnsi="Times New Roman" w:cs="Times New Roman"/>
          <w:sz w:val="28"/>
          <w:szCs w:val="28"/>
        </w:rPr>
        <w:t>860101001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КБК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188 116 01123 01 0001 140 УИН 1881048624091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6911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уплате административного штрафа лицом, привлеченным к административной ответственности за</w:t>
      </w:r>
      <w:r>
        <w:rPr>
          <w:rFonts w:ascii="Times New Roman" w:eastAsia="Times New Roman" w:hAnsi="Times New Roman" w:cs="Times New Roman"/>
        </w:rPr>
        <w:t xml:space="preserve"> 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</w:t>
      </w:r>
      <w:r>
        <w:rPr>
          <w:rFonts w:ascii="Times New Roman" w:eastAsia="Times New Roman" w:hAnsi="Times New Roman" w:cs="Times New Roman"/>
          <w:sz w:val="28"/>
          <w:szCs w:val="28"/>
        </w:rPr>
        <w:t>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>
      <w:pPr>
        <w:spacing w:before="0" w:after="0"/>
        <w:rPr>
          <w:sz w:val="28"/>
          <w:szCs w:val="28"/>
        </w:rPr>
      </w:pPr>
    </w:p>
    <w:p>
      <w:pPr>
        <w:tabs>
          <w:tab w:val="left" w:pos="6495"/>
        </w:tabs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Р.В. Агзямова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5rplc-6">
    <w:name w:val="cat-ExternalSystemDefined grp-35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6rplc-8">
    <w:name w:val="cat-UserDefined grp-36 rplc-8"/>
    <w:basedOn w:val="DefaultParagraphFont"/>
  </w:style>
  <w:style w:type="character" w:customStyle="1" w:styleId="cat-ExternalSystemDefinedgrp-34rplc-11">
    <w:name w:val="cat-ExternalSystemDefined grp-34 rplc-11"/>
    <w:basedOn w:val="DefaultParagraphFont"/>
  </w:style>
  <w:style w:type="character" w:customStyle="1" w:styleId="cat-ExternalSystemDefinedgrp-33rplc-13">
    <w:name w:val="cat-ExternalSystemDefined grp-33 rplc-13"/>
    <w:basedOn w:val="DefaultParagraphFont"/>
  </w:style>
  <w:style w:type="character" w:customStyle="1" w:styleId="cat-CarMakeModelgrp-23rplc-18">
    <w:name w:val="cat-CarMakeModel grp-23 rplc-18"/>
    <w:basedOn w:val="DefaultParagraphFont"/>
  </w:style>
  <w:style w:type="character" w:customStyle="1" w:styleId="cat-CarNumbergrp-24rplc-19">
    <w:name w:val="cat-CarNumber grp-24 rplc-19"/>
    <w:basedOn w:val="DefaultParagraphFont"/>
  </w:style>
  <w:style w:type="character" w:customStyle="1" w:styleId="cat-ExternalSystemDefinedgrp-32rplc-22">
    <w:name w:val="cat-ExternalSystemDefined grp-32 rplc-22"/>
    <w:basedOn w:val="DefaultParagraphFont"/>
  </w:style>
  <w:style w:type="character" w:customStyle="1" w:styleId="cat-ExternalSystemDefinedgrp-32rplc-23">
    <w:name w:val="cat-ExternalSystemDefined grp-32 rplc-23"/>
    <w:basedOn w:val="DefaultParagraphFont"/>
  </w:style>
  <w:style w:type="character" w:customStyle="1" w:styleId="cat-ExternalSystemDefinedgrp-32rplc-25">
    <w:name w:val="cat-ExternalSystemDefined grp-32 rplc-25"/>
    <w:basedOn w:val="DefaultParagraphFont"/>
  </w:style>
  <w:style w:type="character" w:customStyle="1" w:styleId="cat-ExternalSystemDefinedgrp-32rplc-26">
    <w:name w:val="cat-ExternalSystemDefined grp-32 rplc-26"/>
    <w:basedOn w:val="DefaultParagraphFont"/>
  </w:style>
  <w:style w:type="character" w:customStyle="1" w:styleId="cat-ExternalSystemDefinedgrp-32rplc-31">
    <w:name w:val="cat-ExternalSystemDefined grp-32 rplc-31"/>
    <w:basedOn w:val="DefaultParagraphFont"/>
  </w:style>
  <w:style w:type="character" w:customStyle="1" w:styleId="cat-ExternalSystemDefinedgrp-32rplc-32">
    <w:name w:val="cat-ExternalSystemDefined grp-32 rplc-32"/>
    <w:basedOn w:val="DefaultParagraphFont"/>
  </w:style>
  <w:style w:type="character" w:customStyle="1" w:styleId="cat-CarMakeModelgrp-23rplc-38">
    <w:name w:val="cat-CarMakeModel grp-23 rplc-38"/>
    <w:basedOn w:val="DefaultParagraphFont"/>
  </w:style>
  <w:style w:type="character" w:customStyle="1" w:styleId="cat-CarNumbergrp-24rplc-39">
    <w:name w:val="cat-CarNumber grp-24 rplc-39"/>
    <w:basedOn w:val="DefaultParagraphFont"/>
  </w:style>
  <w:style w:type="character" w:customStyle="1" w:styleId="cat-CarMakeModelgrp-23rplc-45">
    <w:name w:val="cat-CarMakeModel grp-23 rplc-45"/>
    <w:basedOn w:val="DefaultParagraphFont"/>
  </w:style>
  <w:style w:type="character" w:customStyle="1" w:styleId="cat-CarNumbergrp-24rplc-46">
    <w:name w:val="cat-CarNumber grp-24 rplc-46"/>
    <w:basedOn w:val="DefaultParagraphFont"/>
  </w:style>
  <w:style w:type="character" w:customStyle="1" w:styleId="cat-CarMakeModelgrp-23rplc-52">
    <w:name w:val="cat-CarMakeModel grp-23 rplc-52"/>
    <w:basedOn w:val="DefaultParagraphFont"/>
  </w:style>
  <w:style w:type="character" w:customStyle="1" w:styleId="cat-CarNumbergrp-24rplc-53">
    <w:name w:val="cat-CarNumber grp-24 rplc-53"/>
    <w:basedOn w:val="DefaultParagraphFont"/>
  </w:style>
  <w:style w:type="character" w:customStyle="1" w:styleId="cat-ExternalSystemDefinedgrp-32rplc-55">
    <w:name w:val="cat-ExternalSystemDefined grp-32 rplc-55"/>
    <w:basedOn w:val="DefaultParagraphFont"/>
  </w:style>
  <w:style w:type="character" w:customStyle="1" w:styleId="cat-ExternalSystemDefinedgrp-32rplc-57">
    <w:name w:val="cat-ExternalSystemDefined grp-32 rplc-57"/>
    <w:basedOn w:val="DefaultParagraphFont"/>
  </w:style>
  <w:style w:type="character" w:customStyle="1" w:styleId="cat-ExternalSystemDefinedgrp-32rplc-59">
    <w:name w:val="cat-ExternalSystemDefined grp-32 rplc-59"/>
    <w:basedOn w:val="DefaultParagraphFont"/>
  </w:style>
  <w:style w:type="character" w:customStyle="1" w:styleId="cat-ExternalSystemDefinedgrp-32rplc-60">
    <w:name w:val="cat-ExternalSystemDefined grp-32 rplc-60"/>
    <w:basedOn w:val="DefaultParagraphFont"/>
  </w:style>
  <w:style w:type="character" w:customStyle="1" w:styleId="cat-ExternalSystemDefinedgrp-32rplc-61">
    <w:name w:val="cat-ExternalSystemDefined grp-32 rplc-61"/>
    <w:basedOn w:val="DefaultParagraphFont"/>
  </w:style>
  <w:style w:type="character" w:customStyle="1" w:styleId="cat-ExternalSystemDefinedgrp-32rplc-62">
    <w:name w:val="cat-ExternalSystemDefined grp-32 rplc-62"/>
    <w:basedOn w:val="DefaultParagraphFont"/>
  </w:style>
  <w:style w:type="character" w:customStyle="1" w:styleId="cat-OrganizationNamegrp-21rplc-69">
    <w:name w:val="cat-OrganizationName grp-21 rplc-69"/>
    <w:basedOn w:val="DefaultParagraphFont"/>
  </w:style>
  <w:style w:type="character" w:customStyle="1" w:styleId="cat-UserDefinedgrp-37rplc-77">
    <w:name w:val="cat-UserDefined grp-37 rplc-77"/>
    <w:basedOn w:val="DefaultParagraphFont"/>
  </w:style>
  <w:style w:type="character" w:customStyle="1" w:styleId="cat-UserDefinedgrp-38rplc-80">
    <w:name w:val="cat-UserDefined grp-38 rplc-8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